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  <w:bookmarkStart w:id="0" w:name="OLE_LINK3"/>
      <w:bookmarkStart w:id="1" w:name="OLE_LINK4"/>
      <w:bookmarkStart w:id="2" w:name="OLE_LINK1"/>
      <w:bookmarkStart w:id="3" w:name="OLE_LINK2"/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CB28FD" w:rsidRDefault="00CB28FD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Pr="00CB28FD" w:rsidRDefault="009438A1" w:rsidP="00CB28FD">
      <w:pPr>
        <w:spacing w:line="520" w:lineRule="exact"/>
        <w:jc w:val="center"/>
        <w:rPr>
          <w:rFonts w:ascii="仿宋_GB2312" w:eastAsia="仿宋_GB2312" w:hAnsi="华文楷体" w:cs="仿宋" w:hint="eastAsia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吉水财（罚）决字</w:t>
      </w:r>
      <w:r w:rsidR="00CB28FD">
        <w:rPr>
          <w:rFonts w:ascii="仿宋_GB2312" w:eastAsia="仿宋_GB2312" w:hAnsi="华文楷体" w:cs="仿宋" w:hint="eastAsia"/>
          <w:sz w:val="32"/>
          <w:szCs w:val="32"/>
        </w:rPr>
        <w:t>〔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2022</w:t>
      </w:r>
      <w:r w:rsidR="00CB28FD">
        <w:rPr>
          <w:rFonts w:ascii="仿宋_GB2312" w:eastAsia="仿宋_GB2312" w:hAnsi="华文楷体" w:cs="仿宋" w:hint="eastAsia"/>
          <w:sz w:val="32"/>
          <w:szCs w:val="32"/>
        </w:rPr>
        <w:t>〕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第（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0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3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）号</w:t>
      </w:r>
    </w:p>
    <w:p w:rsidR="00E2621B" w:rsidRPr="00CB28FD" w:rsidRDefault="00E2621B" w:rsidP="00CB28FD">
      <w:pPr>
        <w:spacing w:line="560" w:lineRule="exact"/>
        <w:jc w:val="center"/>
        <w:rPr>
          <w:rFonts w:ascii="仿宋_GB2312" w:eastAsia="仿宋_GB2312" w:hAnsi="华文楷体" w:hint="eastAsia"/>
          <w:b/>
          <w:sz w:val="32"/>
          <w:szCs w:val="32"/>
        </w:rPr>
      </w:pPr>
    </w:p>
    <w:p w:rsidR="00E2621B" w:rsidRPr="00CB28FD" w:rsidRDefault="009438A1" w:rsidP="00CB28FD">
      <w:pPr>
        <w:spacing w:line="560" w:lineRule="exact"/>
        <w:jc w:val="center"/>
        <w:rPr>
          <w:rFonts w:ascii="方正小标宋简体" w:eastAsia="方正小标宋简体" w:hAnsi="华文楷体" w:hint="eastAsia"/>
          <w:sz w:val="44"/>
          <w:szCs w:val="44"/>
        </w:rPr>
      </w:pPr>
      <w:r w:rsidRPr="00CB28FD">
        <w:rPr>
          <w:rFonts w:ascii="方正小标宋简体" w:eastAsia="方正小标宋简体" w:hAnsi="华文楷体" w:hint="eastAsia"/>
          <w:sz w:val="44"/>
          <w:szCs w:val="44"/>
        </w:rPr>
        <w:t>行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政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处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罚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决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定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 xml:space="preserve"> </w:t>
      </w:r>
      <w:r w:rsidRPr="00CB28FD">
        <w:rPr>
          <w:rFonts w:ascii="方正小标宋简体" w:eastAsia="方正小标宋简体" w:hAnsi="华文楷体" w:hint="eastAsia"/>
          <w:sz w:val="44"/>
          <w:szCs w:val="44"/>
        </w:rPr>
        <w:t>书</w:t>
      </w:r>
    </w:p>
    <w:p w:rsidR="00E2621B" w:rsidRPr="00CB28FD" w:rsidRDefault="00E2621B" w:rsidP="00CB28FD">
      <w:pPr>
        <w:spacing w:line="560" w:lineRule="exact"/>
        <w:ind w:firstLineChars="494" w:firstLine="1587"/>
        <w:jc w:val="left"/>
        <w:rPr>
          <w:rFonts w:ascii="仿宋_GB2312" w:eastAsia="仿宋_GB2312" w:hAnsi="华文楷体" w:hint="eastAsia"/>
          <w:b/>
          <w:sz w:val="32"/>
          <w:szCs w:val="32"/>
        </w:rPr>
      </w:pPr>
    </w:p>
    <w:p w:rsidR="00E2621B" w:rsidRPr="00CB28FD" w:rsidRDefault="009438A1" w:rsidP="00CB28FD">
      <w:pPr>
        <w:spacing w:line="560" w:lineRule="exact"/>
        <w:rPr>
          <w:rFonts w:ascii="仿宋_GB2312" w:eastAsia="仿宋_GB2312" w:hAnsi="华文楷体" w:cs="仿宋" w:hint="eastAsia"/>
          <w:sz w:val="32"/>
          <w:szCs w:val="32"/>
          <w:u w:color="FFFFFF" w:themeColor="background1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当事人：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吉水县自然资源局</w:t>
      </w:r>
      <w:r w:rsidR="00CB28FD">
        <w:rPr>
          <w:rFonts w:ascii="仿宋_GB2312" w:eastAsia="仿宋_GB2312" w:hAnsi="华文楷体" w:cs="仿宋" w:hint="eastAsia"/>
          <w:sz w:val="32"/>
          <w:szCs w:val="32"/>
        </w:rPr>
        <w:t xml:space="preserve">   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法定代表人：</w:t>
      </w:r>
      <w:r w:rsidRPr="00CB28FD">
        <w:rPr>
          <w:rFonts w:ascii="仿宋_GB2312" w:eastAsia="仿宋_GB2312" w:hAnsi="华文楷体" w:cs="仿宋" w:hint="eastAsia"/>
          <w:sz w:val="32"/>
          <w:szCs w:val="32"/>
          <w:u w:color="FFFFFF" w:themeColor="background1"/>
        </w:rPr>
        <w:t>陈义生</w:t>
      </w:r>
    </w:p>
    <w:p w:rsidR="00E2621B" w:rsidRPr="00CB28FD" w:rsidRDefault="009438A1" w:rsidP="00CB28FD">
      <w:pPr>
        <w:spacing w:line="560" w:lineRule="exact"/>
        <w:ind w:firstLineChars="200" w:firstLine="640"/>
        <w:rPr>
          <w:rFonts w:ascii="仿宋_GB2312" w:eastAsia="仿宋_GB2312" w:hAnsi="华文楷体" w:cs="仿宋" w:hint="eastAsia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经查明，你（单位）因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吉水县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2021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年度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“多规合一”实用性村庄规划编制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采购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项目（采购文件编号：</w:t>
      </w:r>
      <w:r w:rsidRPr="00CB28FD">
        <w:rPr>
          <w:rFonts w:ascii="仿宋_GB2312" w:eastAsia="仿宋_GB2312" w:hAnsi="华文楷体" w:cs="仿宋" w:hint="eastAsia"/>
          <w:color w:val="000000"/>
          <w:sz w:val="32"/>
          <w:szCs w:val="32"/>
        </w:rPr>
        <w:t>JXXRCG-2021-JS001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）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，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涉属</w:t>
      </w:r>
      <w:r w:rsidRPr="00CB28FD">
        <w:rPr>
          <w:rFonts w:ascii="仿宋_GB2312" w:eastAsia="仿宋_GB2312" w:hAnsi="华文楷体" w:cs="仿宋" w:hint="eastAsia"/>
          <w:color w:val="333333"/>
          <w:kern w:val="0"/>
          <w:sz w:val="32"/>
          <w:szCs w:val="32"/>
        </w:rPr>
        <w:t>以特定行业的业绩作为加分条件</w:t>
      </w:r>
      <w:bookmarkStart w:id="4" w:name="_GoBack"/>
      <w:bookmarkEnd w:id="4"/>
      <w:r w:rsidRPr="00CB28FD">
        <w:rPr>
          <w:rFonts w:ascii="仿宋_GB2312" w:eastAsia="仿宋_GB2312" w:hAnsi="华文楷体" w:cs="仿宋" w:hint="eastAsia"/>
          <w:color w:val="333333"/>
          <w:kern w:val="0"/>
          <w:sz w:val="32"/>
          <w:szCs w:val="32"/>
        </w:rPr>
        <w:t>的行为违反了《中华人民共和国政府采购法实施条例》第二十条第四款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。</w:t>
      </w:r>
    </w:p>
    <w:p w:rsidR="00E2621B" w:rsidRPr="00CB28FD" w:rsidRDefault="009438A1" w:rsidP="00CB28FD">
      <w:pPr>
        <w:widowControl/>
        <w:spacing w:line="560" w:lineRule="exact"/>
        <w:ind w:firstLine="560"/>
        <w:jc w:val="left"/>
        <w:rPr>
          <w:rFonts w:ascii="仿宋_GB2312" w:eastAsia="仿宋_GB2312" w:hAnsi="华文楷体" w:cs="仿宋" w:hint="eastAsia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现依据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《江西省财政厅关于印发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&lt;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中华人民共和国政府采购法实施条例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&gt;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行政处罚自由裁量权执行标准的通知》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(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赣财法〔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2016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〕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49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号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)</w:t>
      </w:r>
      <w:r w:rsidRPr="00CB28FD">
        <w:rPr>
          <w:rFonts w:ascii="华文楷体" w:eastAsia="仿宋_GB2312" w:hAnsi="华文楷体" w:cs="仿宋" w:hint="eastAsia"/>
          <w:sz w:val="32"/>
          <w:szCs w:val="32"/>
          <w:u w:val="single" w:color="FFFFFF" w:themeColor="background1"/>
        </w:rPr>
        <w:t> </w:t>
      </w:r>
      <w:r w:rsidRPr="00CB28FD">
        <w:rPr>
          <w:rFonts w:ascii="仿宋_GB2312" w:eastAsia="仿宋_GB2312" w:hAnsi="华文楷体" w:cs="仿宋" w:hint="eastAsia"/>
          <w:sz w:val="32"/>
          <w:szCs w:val="32"/>
          <w:u w:color="FFFFFF" w:themeColor="background1"/>
        </w:rPr>
        <w:t>的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规定</w:t>
      </w:r>
      <w:r w:rsidRPr="00CB28FD">
        <w:rPr>
          <w:rFonts w:ascii="仿宋_GB2312" w:eastAsia="仿宋_GB2312" w:hAnsi="华文楷体" w:cs="仿宋" w:hint="eastAsia"/>
          <w:color w:val="333333"/>
          <w:kern w:val="0"/>
          <w:sz w:val="32"/>
          <w:szCs w:val="32"/>
        </w:rPr>
        <w:t>，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我机关作出如下行政处罚决定：</w:t>
      </w:r>
    </w:p>
    <w:p w:rsidR="00E2621B" w:rsidRPr="00CB28FD" w:rsidRDefault="009438A1" w:rsidP="00CB28FD">
      <w:pPr>
        <w:spacing w:line="560" w:lineRule="exact"/>
        <w:ind w:firstLineChars="200" w:firstLine="640"/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对你单位</w:t>
      </w:r>
      <w:r w:rsidRPr="00CB28FD">
        <w:rPr>
          <w:rFonts w:ascii="仿宋_GB2312" w:eastAsia="仿宋_GB2312" w:hAnsi="华文楷体" w:cs="仿宋" w:hint="eastAsia"/>
          <w:color w:val="333333"/>
          <w:kern w:val="0"/>
          <w:sz w:val="32"/>
          <w:szCs w:val="32"/>
        </w:rPr>
        <w:t>予以警告，限期整改。</w:t>
      </w:r>
    </w:p>
    <w:p w:rsidR="00E2621B" w:rsidRPr="00CB28FD" w:rsidRDefault="009438A1" w:rsidP="00CB28FD">
      <w:pPr>
        <w:spacing w:line="560" w:lineRule="exact"/>
        <w:ind w:firstLineChars="200" w:firstLine="640"/>
        <w:rPr>
          <w:rFonts w:ascii="仿宋_GB2312" w:eastAsia="仿宋_GB2312" w:hAnsi="华文楷体" w:cs="仿宋" w:hint="eastAsia"/>
          <w:sz w:val="32"/>
          <w:szCs w:val="32"/>
          <w:u w:color="FFFFFF" w:themeColor="background1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履行行政处罚决定的期限、地址和方式：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>按相关规定执行。</w:t>
      </w:r>
      <w:r w:rsidRPr="00CB28FD">
        <w:rPr>
          <w:rFonts w:ascii="仿宋_GB2312" w:eastAsia="仿宋_GB2312" w:hAnsi="华文楷体" w:cs="仿宋" w:hint="eastAsia"/>
          <w:sz w:val="32"/>
          <w:szCs w:val="32"/>
          <w:u w:val="single" w:color="FFFFFF" w:themeColor="background1"/>
        </w:rPr>
        <w:t xml:space="preserve"> </w:t>
      </w:r>
    </w:p>
    <w:p w:rsidR="00E2621B" w:rsidRPr="00CB28FD" w:rsidRDefault="009438A1" w:rsidP="00CB28FD">
      <w:pPr>
        <w:spacing w:line="560" w:lineRule="exact"/>
        <w:ind w:firstLineChars="200" w:firstLine="640"/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>如不服本处罚决定，可在收到本处罚决定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  <w:t>书之日起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  <w:t>60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  <w:t>日内向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val="single" w:color="FFFFFF" w:themeColor="background1"/>
        </w:rPr>
        <w:t>吉安市财政局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>或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val="single" w:color="FFFFFF" w:themeColor="background1"/>
        </w:rPr>
        <w:t>吉水县人民政府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>申请行政复议，也可在收到本决定书之日起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 xml:space="preserve"> 6 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>个月内向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val="single" w:color="FFFFFF" w:themeColor="background1"/>
        </w:rPr>
        <w:t>吉水县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t>人民法院起诉。复议和诉讼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  <w:u w:color="FFFFFF" w:themeColor="background1"/>
        </w:rPr>
        <w:lastRenderedPageBreak/>
        <w:t>期间，本决定不停止执行，逾期不申</w:t>
      </w:r>
      <w:r w:rsidRPr="00CB28FD"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  <w:t>请行政复议、不提起行政诉讼，又不履行处罚决定的，本机关将依法申请人民法院强制执行。</w:t>
      </w:r>
    </w:p>
    <w:p w:rsidR="00E2621B" w:rsidRPr="00CB28FD" w:rsidRDefault="00E2621B" w:rsidP="00CB28FD">
      <w:pPr>
        <w:spacing w:line="560" w:lineRule="exact"/>
        <w:ind w:leftChars="71" w:left="149" w:firstLineChars="200" w:firstLine="640"/>
        <w:rPr>
          <w:rFonts w:ascii="仿宋_GB2312" w:eastAsia="仿宋_GB2312" w:hAnsi="华文楷体" w:cs="仿宋" w:hint="eastAsia"/>
          <w:color w:val="000000" w:themeColor="text1"/>
          <w:sz w:val="32"/>
          <w:szCs w:val="32"/>
        </w:rPr>
      </w:pPr>
    </w:p>
    <w:p w:rsidR="00E2621B" w:rsidRPr="00CB28FD" w:rsidRDefault="00E2621B" w:rsidP="00CB28FD">
      <w:pPr>
        <w:spacing w:line="560" w:lineRule="exact"/>
        <w:ind w:leftChars="71" w:left="149" w:firstLineChars="200" w:firstLine="640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Pr="00CB28FD" w:rsidRDefault="00E2621B" w:rsidP="00CB28FD">
      <w:pPr>
        <w:spacing w:line="560" w:lineRule="exact"/>
        <w:ind w:leftChars="71" w:left="149" w:firstLineChars="1800" w:firstLine="5760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Pr="00CB28FD" w:rsidRDefault="00E2621B" w:rsidP="00CB28FD">
      <w:pPr>
        <w:spacing w:line="560" w:lineRule="exact"/>
        <w:ind w:leftChars="71" w:left="149" w:firstLineChars="1800" w:firstLine="5760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Pr="00CB28FD" w:rsidRDefault="009438A1" w:rsidP="00CB28FD">
      <w:pPr>
        <w:spacing w:line="560" w:lineRule="exact"/>
        <w:ind w:leftChars="71" w:left="149" w:firstLineChars="1800" w:firstLine="5760"/>
        <w:rPr>
          <w:rFonts w:ascii="仿宋_GB2312" w:eastAsia="仿宋_GB2312" w:hAnsi="华文楷体" w:cs="仿宋" w:hint="eastAsia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>吉水县财政局（印章）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 xml:space="preserve">  </w:t>
      </w:r>
    </w:p>
    <w:p w:rsidR="00E2621B" w:rsidRPr="00CB28FD" w:rsidRDefault="009438A1" w:rsidP="00CB28FD">
      <w:pPr>
        <w:spacing w:line="560" w:lineRule="exact"/>
        <w:ind w:left="160" w:hangingChars="50" w:hanging="160"/>
        <w:rPr>
          <w:rFonts w:ascii="仿宋_GB2312" w:eastAsia="仿宋_GB2312" w:hAnsi="华文楷体" w:cs="仿宋" w:hint="eastAsia"/>
          <w:sz w:val="32"/>
          <w:szCs w:val="32"/>
        </w:rPr>
      </w:pPr>
      <w:r w:rsidRPr="00CB28FD">
        <w:rPr>
          <w:rFonts w:ascii="仿宋_GB2312" w:eastAsia="仿宋_GB2312" w:hAnsi="华文楷体" w:cs="仿宋" w:hint="eastAsia"/>
          <w:sz w:val="32"/>
          <w:szCs w:val="32"/>
        </w:rPr>
        <w:t xml:space="preserve">                                     2022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年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 xml:space="preserve"> 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10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月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14</w:t>
      </w:r>
      <w:r w:rsidRPr="00CB28FD">
        <w:rPr>
          <w:rFonts w:ascii="仿宋_GB2312" w:eastAsia="仿宋_GB2312" w:hAnsi="华文楷体" w:cs="仿宋" w:hint="eastAsia"/>
          <w:sz w:val="32"/>
          <w:szCs w:val="32"/>
        </w:rPr>
        <w:t>日</w:t>
      </w:r>
    </w:p>
    <w:bookmarkEnd w:id="0"/>
    <w:bookmarkEnd w:id="1"/>
    <w:bookmarkEnd w:id="2"/>
    <w:bookmarkEnd w:id="3"/>
    <w:p w:rsidR="00E2621B" w:rsidRPr="00CB28FD" w:rsidRDefault="00E2621B">
      <w:pPr>
        <w:tabs>
          <w:tab w:val="left" w:pos="7191"/>
        </w:tabs>
        <w:jc w:val="left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Pr="00CB28FD" w:rsidRDefault="00E2621B">
      <w:pPr>
        <w:tabs>
          <w:tab w:val="left" w:pos="7191"/>
        </w:tabs>
        <w:jc w:val="left"/>
        <w:rPr>
          <w:rFonts w:ascii="仿宋_GB2312" w:eastAsia="仿宋_GB2312" w:hAnsi="华文楷体" w:cs="仿宋" w:hint="eastAsia"/>
          <w:sz w:val="32"/>
          <w:szCs w:val="32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8"/>
          <w:szCs w:val="28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 w:hint="eastAsia"/>
          <w:sz w:val="24"/>
          <w:szCs w:val="24"/>
        </w:rPr>
      </w:pPr>
    </w:p>
    <w:p w:rsidR="00CB28FD" w:rsidRDefault="00CB28FD">
      <w:pPr>
        <w:tabs>
          <w:tab w:val="left" w:pos="7191"/>
        </w:tabs>
        <w:jc w:val="left"/>
        <w:rPr>
          <w:rFonts w:ascii="仿宋" w:eastAsia="仿宋" w:hAnsi="仿宋" w:cs="仿宋" w:hint="eastAsia"/>
          <w:sz w:val="24"/>
          <w:szCs w:val="24"/>
        </w:rPr>
      </w:pPr>
    </w:p>
    <w:p w:rsidR="00CB28FD" w:rsidRDefault="00CB28FD">
      <w:pPr>
        <w:tabs>
          <w:tab w:val="left" w:pos="7191"/>
        </w:tabs>
        <w:jc w:val="left"/>
        <w:rPr>
          <w:rFonts w:ascii="仿宋" w:eastAsia="仿宋" w:hAnsi="仿宋" w:cs="仿宋" w:hint="eastAsia"/>
          <w:sz w:val="24"/>
          <w:szCs w:val="24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E2621B" w:rsidRDefault="00E2621B">
      <w:pPr>
        <w:tabs>
          <w:tab w:val="left" w:pos="7191"/>
        </w:tabs>
        <w:jc w:val="left"/>
        <w:rPr>
          <w:rFonts w:ascii="仿宋" w:eastAsia="仿宋" w:hAnsi="仿宋" w:cs="仿宋"/>
          <w:sz w:val="24"/>
          <w:szCs w:val="24"/>
        </w:rPr>
      </w:pPr>
    </w:p>
    <w:p w:rsidR="00E2621B" w:rsidRDefault="009438A1">
      <w:pPr>
        <w:tabs>
          <w:tab w:val="left" w:pos="7191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注：本决定书一式二联，第一联交当事人，第二联存档</w:t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E2621B" w:rsidSect="00CB28F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A1" w:rsidRDefault="009438A1" w:rsidP="00CB28FD">
      <w:r>
        <w:separator/>
      </w:r>
    </w:p>
  </w:endnote>
  <w:endnote w:type="continuationSeparator" w:id="1">
    <w:p w:rsidR="009438A1" w:rsidRDefault="009438A1" w:rsidP="00CB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A1" w:rsidRDefault="009438A1" w:rsidP="00CB28FD">
      <w:r>
        <w:separator/>
      </w:r>
    </w:p>
  </w:footnote>
  <w:footnote w:type="continuationSeparator" w:id="1">
    <w:p w:rsidR="009438A1" w:rsidRDefault="009438A1" w:rsidP="00CB2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4OWY5ZTY2MDYzMTU5Y2E0OTI3N2IzZWNiOThhNjAifQ=="/>
  </w:docVars>
  <w:rsids>
    <w:rsidRoot w:val="0F432A35"/>
    <w:rsid w:val="000F6E6F"/>
    <w:rsid w:val="00106811"/>
    <w:rsid w:val="00125FC9"/>
    <w:rsid w:val="001404A8"/>
    <w:rsid w:val="00156636"/>
    <w:rsid w:val="001A0775"/>
    <w:rsid w:val="001B12B1"/>
    <w:rsid w:val="001E71FA"/>
    <w:rsid w:val="002344A7"/>
    <w:rsid w:val="00290BA4"/>
    <w:rsid w:val="002F59BB"/>
    <w:rsid w:val="003450A4"/>
    <w:rsid w:val="003E4F24"/>
    <w:rsid w:val="00460325"/>
    <w:rsid w:val="00480E4E"/>
    <w:rsid w:val="00496759"/>
    <w:rsid w:val="004A45D8"/>
    <w:rsid w:val="004D65DD"/>
    <w:rsid w:val="005223AD"/>
    <w:rsid w:val="00524672"/>
    <w:rsid w:val="00537ABE"/>
    <w:rsid w:val="0058701C"/>
    <w:rsid w:val="005E09EC"/>
    <w:rsid w:val="005E33DB"/>
    <w:rsid w:val="00623A8F"/>
    <w:rsid w:val="006B1625"/>
    <w:rsid w:val="006E2B17"/>
    <w:rsid w:val="00722557"/>
    <w:rsid w:val="00736DFC"/>
    <w:rsid w:val="007A039B"/>
    <w:rsid w:val="00885F6C"/>
    <w:rsid w:val="008E51E7"/>
    <w:rsid w:val="009438A1"/>
    <w:rsid w:val="00953A60"/>
    <w:rsid w:val="00994D42"/>
    <w:rsid w:val="009A5538"/>
    <w:rsid w:val="009D5B81"/>
    <w:rsid w:val="009F77F3"/>
    <w:rsid w:val="00A04E43"/>
    <w:rsid w:val="00A356F3"/>
    <w:rsid w:val="00AA7D84"/>
    <w:rsid w:val="00B1179A"/>
    <w:rsid w:val="00B477F6"/>
    <w:rsid w:val="00B92DCD"/>
    <w:rsid w:val="00C03BF8"/>
    <w:rsid w:val="00C059C7"/>
    <w:rsid w:val="00CA17EF"/>
    <w:rsid w:val="00CB28FD"/>
    <w:rsid w:val="00D437F3"/>
    <w:rsid w:val="00D70E7C"/>
    <w:rsid w:val="00DA2993"/>
    <w:rsid w:val="00E1104C"/>
    <w:rsid w:val="00E14E29"/>
    <w:rsid w:val="00E2621B"/>
    <w:rsid w:val="00E52DF9"/>
    <w:rsid w:val="00E93833"/>
    <w:rsid w:val="00E95027"/>
    <w:rsid w:val="00EC141E"/>
    <w:rsid w:val="00F12BD8"/>
    <w:rsid w:val="05D830A9"/>
    <w:rsid w:val="075F3D01"/>
    <w:rsid w:val="08805332"/>
    <w:rsid w:val="094D7E67"/>
    <w:rsid w:val="0B3B0886"/>
    <w:rsid w:val="0B7F5CDA"/>
    <w:rsid w:val="0E8255B4"/>
    <w:rsid w:val="0F432A35"/>
    <w:rsid w:val="10302817"/>
    <w:rsid w:val="121F22D2"/>
    <w:rsid w:val="12B05BDF"/>
    <w:rsid w:val="1A0B713C"/>
    <w:rsid w:val="1BF470A4"/>
    <w:rsid w:val="1FBF4718"/>
    <w:rsid w:val="213B4922"/>
    <w:rsid w:val="21B9038D"/>
    <w:rsid w:val="225444CA"/>
    <w:rsid w:val="22934246"/>
    <w:rsid w:val="22A033A2"/>
    <w:rsid w:val="23BE7DE1"/>
    <w:rsid w:val="246E619B"/>
    <w:rsid w:val="249A65DE"/>
    <w:rsid w:val="24E9105F"/>
    <w:rsid w:val="26BC5523"/>
    <w:rsid w:val="299B5869"/>
    <w:rsid w:val="2C525F99"/>
    <w:rsid w:val="2D054AE5"/>
    <w:rsid w:val="31516FCD"/>
    <w:rsid w:val="32546A89"/>
    <w:rsid w:val="33E63901"/>
    <w:rsid w:val="35150A2C"/>
    <w:rsid w:val="357F6A62"/>
    <w:rsid w:val="38A915EB"/>
    <w:rsid w:val="3BB645EB"/>
    <w:rsid w:val="3D06705E"/>
    <w:rsid w:val="3D9E15F9"/>
    <w:rsid w:val="42072045"/>
    <w:rsid w:val="429B236F"/>
    <w:rsid w:val="46235290"/>
    <w:rsid w:val="466E4B09"/>
    <w:rsid w:val="46C86561"/>
    <w:rsid w:val="4A714C14"/>
    <w:rsid w:val="4BDA3B6B"/>
    <w:rsid w:val="4E5F5818"/>
    <w:rsid w:val="4EFE27F1"/>
    <w:rsid w:val="52F63E94"/>
    <w:rsid w:val="53716F4F"/>
    <w:rsid w:val="57F369F8"/>
    <w:rsid w:val="5A2F7780"/>
    <w:rsid w:val="5F766A17"/>
    <w:rsid w:val="60120AED"/>
    <w:rsid w:val="60303162"/>
    <w:rsid w:val="639C2195"/>
    <w:rsid w:val="668C39C2"/>
    <w:rsid w:val="673357B6"/>
    <w:rsid w:val="698E1DD2"/>
    <w:rsid w:val="71E63F21"/>
    <w:rsid w:val="739A0372"/>
    <w:rsid w:val="74863931"/>
    <w:rsid w:val="76BC2343"/>
    <w:rsid w:val="76F11085"/>
    <w:rsid w:val="77AF0B15"/>
    <w:rsid w:val="78DE7320"/>
    <w:rsid w:val="7E90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2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2621B"/>
    <w:rPr>
      <w:sz w:val="18"/>
      <w:szCs w:val="18"/>
    </w:rPr>
  </w:style>
  <w:style w:type="paragraph" w:styleId="a4">
    <w:name w:val="footer"/>
    <w:basedOn w:val="a"/>
    <w:link w:val="Char0"/>
    <w:qFormat/>
    <w:rsid w:val="00E26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6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E262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262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262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31</cp:revision>
  <cp:lastPrinted>2022-10-20T09:13:00Z</cp:lastPrinted>
  <dcterms:created xsi:type="dcterms:W3CDTF">2019-07-02T03:24:00Z</dcterms:created>
  <dcterms:modified xsi:type="dcterms:W3CDTF">2022-10-20T09:14:00Z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8D316264F6D3412DB12B0B316D427C16</vt:lpwstr>
  </property>
</Properties>
</file>